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5E" w:rsidRPr="00920B5E" w:rsidRDefault="00920B5E">
      <w:pPr>
        <w:rPr>
          <w:b/>
        </w:rPr>
      </w:pPr>
      <w:r w:rsidRPr="00920B5E">
        <w:rPr>
          <w:b/>
        </w:rPr>
        <w:t>Talking points: The World Day in Safety and Health</w:t>
      </w:r>
    </w:p>
    <w:p w:rsidR="00E0781F" w:rsidRDefault="00E0781F">
      <w:pPr>
        <w:rPr>
          <w:rStyle w:val="Strong"/>
          <w:rFonts w:ascii="Helvetica" w:hAnsi="Helvetic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t xml:space="preserve">Key message on the video: </w:t>
      </w:r>
      <w:r>
        <w:rPr>
          <w:rStyle w:val="Strong"/>
          <w:rFonts w:ascii="Helvetica" w:hAnsi="Helvetica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920B5E" w:rsidRDefault="00920B5E" w:rsidP="00920B5E">
      <w:pPr>
        <w:jc w:val="center"/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</w:pPr>
      <w:r w:rsidRPr="00AB3DED"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  <w:t>EMPLOYERS AND WORKERS</w:t>
      </w:r>
      <w:r w:rsidR="00E0781F" w:rsidRPr="00AB3DED"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  <w:t>: STOP THE PANDAMIC</w:t>
      </w:r>
    </w:p>
    <w:p w:rsidR="00E0781F" w:rsidRPr="00AB3DED" w:rsidRDefault="00F74731" w:rsidP="00920B5E">
      <w:pPr>
        <w:jc w:val="center"/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</w:pPr>
      <w:r w:rsidRPr="00AB3DED"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  <w:t>HEALTH &amp; SAFETY AT WORK CAN</w:t>
      </w:r>
      <w:r w:rsidR="00E0781F" w:rsidRPr="00AB3DED"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  <w:t xml:space="preserve"> </w:t>
      </w:r>
      <w:r w:rsidRPr="00AB3DED">
        <w:rPr>
          <w:rStyle w:val="Strong"/>
          <w:rFonts w:ascii="Helvetica" w:hAnsi="Helvetica"/>
          <w:color w:val="333333"/>
          <w:sz w:val="32"/>
          <w:szCs w:val="20"/>
          <w:bdr w:val="none" w:sz="0" w:space="0" w:color="auto" w:frame="1"/>
          <w:shd w:val="clear" w:color="auto" w:fill="FFFFFF"/>
        </w:rPr>
        <w:t>SAVE LIVES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87"/>
      </w:tblGrid>
      <w:tr w:rsidR="00687ACB" w:rsidTr="00113707">
        <w:tc>
          <w:tcPr>
            <w:tcW w:w="2689" w:type="dxa"/>
          </w:tcPr>
          <w:p w:rsidR="00687ACB" w:rsidRDefault="00687ACB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 </w:t>
            </w:r>
          </w:p>
          <w:p w:rsidR="00AB3DED" w:rsidRDefault="00AB3DED">
            <w:pPr>
              <w:rPr>
                <w:lang w:val="en-GB"/>
              </w:rPr>
            </w:pPr>
          </w:p>
          <w:p w:rsidR="00AB3DED" w:rsidRDefault="00AB3DED">
            <w:pPr>
              <w:rPr>
                <w:lang w:val="en-GB"/>
              </w:rPr>
            </w:pPr>
            <w:r>
              <w:rPr>
                <w:lang w:val="en-GB"/>
              </w:rPr>
              <w:t>The importance of safety and health</w:t>
            </w:r>
          </w:p>
        </w:tc>
        <w:tc>
          <w:tcPr>
            <w:tcW w:w="7387" w:type="dxa"/>
          </w:tcPr>
          <w:p w:rsidR="00687ACB" w:rsidRDefault="00687ACB">
            <w:pPr>
              <w:rPr>
                <w:lang w:val="en-GB"/>
              </w:rPr>
            </w:pPr>
            <w:r>
              <w:rPr>
                <w:lang w:val="en-GB"/>
              </w:rPr>
              <w:t>Opening statement on the</w:t>
            </w:r>
            <w:r w:rsidR="00AB3DED">
              <w:rPr>
                <w:lang w:val="en-GB"/>
              </w:rPr>
              <w:t xml:space="preserve"> World Day of Safety and Health. For example:</w:t>
            </w:r>
          </w:p>
          <w:p w:rsidR="00AB3DED" w:rsidRDefault="00AB3DED">
            <w:pPr>
              <w:rPr>
                <w:lang w:val="en-GB"/>
              </w:rPr>
            </w:pPr>
          </w:p>
          <w:p w:rsidR="00AB3DED" w:rsidRDefault="00AB3DED" w:rsidP="00AB3DED">
            <w:pPr>
              <w:rPr>
                <w:lang w:val="en-GB"/>
              </w:rPr>
            </w:pPr>
            <w:r>
              <w:rPr>
                <w:lang w:val="en-GB"/>
              </w:rPr>
              <w:t>On the occasion of the World Day of Safety and Health in the Workplace, I want to express my d</w:t>
            </w:r>
            <w:r w:rsidR="002D3304">
              <w:rPr>
                <w:lang w:val="en-GB"/>
              </w:rPr>
              <w:t>eepest gratitude to all Georgia citizen</w:t>
            </w:r>
            <w:r>
              <w:rPr>
                <w:lang w:val="en-GB"/>
              </w:rPr>
              <w:t xml:space="preserve">s, particularly to our front-line workers for your dedicated work under exceptional and challenging circumstances.   </w:t>
            </w:r>
          </w:p>
          <w:p w:rsidR="00AB3DED" w:rsidRDefault="00AB3DED" w:rsidP="00AB3DED">
            <w:pPr>
              <w:rPr>
                <w:lang w:val="en-GB"/>
              </w:rPr>
            </w:pPr>
          </w:p>
          <w:p w:rsidR="00AB3DED" w:rsidRDefault="00AB3DED" w:rsidP="00AB3DED">
            <w:pPr>
              <w:rPr>
                <w:lang w:val="en-GB"/>
              </w:rPr>
            </w:pPr>
            <w:r>
              <w:rPr>
                <w:lang w:val="en-GB"/>
              </w:rPr>
              <w:t>Safety and health are the paramount in any sphere of ac</w:t>
            </w:r>
            <w:bookmarkStart w:id="0" w:name="_GoBack"/>
            <w:bookmarkEnd w:id="0"/>
            <w:r>
              <w:rPr>
                <w:lang w:val="en-GB"/>
              </w:rPr>
              <w:t xml:space="preserve">tivity and assume much significance for the country’s overall development. Safety and health of workers is a human rights and one of our top priorities. It leads to well-being and helps the workforce to bring its best.  </w:t>
            </w:r>
          </w:p>
          <w:p w:rsidR="00AB3DED" w:rsidRDefault="00AB3DED" w:rsidP="00AB3DED">
            <w:pPr>
              <w:rPr>
                <w:lang w:val="en-GB"/>
              </w:rPr>
            </w:pPr>
          </w:p>
          <w:p w:rsidR="00AB3DED" w:rsidRDefault="00AB3DED" w:rsidP="00AB3DED">
            <w:pPr>
              <w:rPr>
                <w:lang w:val="en-GB"/>
              </w:rPr>
            </w:pPr>
            <w:r w:rsidRPr="00186FD8">
              <w:rPr>
                <w:b/>
                <w:bCs/>
                <w:lang w:val="en-GB"/>
              </w:rPr>
              <w:t>Health care workers</w:t>
            </w:r>
            <w:r w:rsidRPr="00186FD8">
              <w:rPr>
                <w:lang w:val="en-GB"/>
              </w:rPr>
              <w:t>, particularly those actively involved in the management of the outbreak (first responders from emergency medical teams, health-care workers in emergency units and specialized treatment units, transportation, first aid</w:t>
            </w:r>
            <w:r>
              <w:rPr>
                <w:lang w:val="en-GB"/>
              </w:rPr>
              <w:t>, and police</w:t>
            </w:r>
            <w:r w:rsidRPr="00186FD8">
              <w:rPr>
                <w:lang w:val="en-GB"/>
              </w:rPr>
              <w:t>).</w:t>
            </w:r>
          </w:p>
          <w:p w:rsidR="00AB3DED" w:rsidRDefault="00AB3DED" w:rsidP="00AB3DED">
            <w:pPr>
              <w:rPr>
                <w:lang w:val="en-GB"/>
              </w:rPr>
            </w:pPr>
          </w:p>
          <w:p w:rsidR="00674E74" w:rsidRDefault="00674E74" w:rsidP="00AB3DED">
            <w:pPr>
              <w:rPr>
                <w:lang w:val="en-GB"/>
              </w:rPr>
            </w:pPr>
          </w:p>
        </w:tc>
      </w:tr>
      <w:tr w:rsidR="00113707" w:rsidTr="00113707">
        <w:tc>
          <w:tcPr>
            <w:tcW w:w="2689" w:type="dxa"/>
          </w:tcPr>
          <w:p w:rsidR="003F27F3" w:rsidRDefault="00AB3DED">
            <w:pPr>
              <w:rPr>
                <w:lang w:val="en-GB"/>
              </w:rPr>
            </w:pPr>
            <w:r>
              <w:rPr>
                <w:lang w:val="en-GB"/>
              </w:rPr>
              <w:t xml:space="preserve">Message to businesses and workers: </w:t>
            </w:r>
          </w:p>
          <w:p w:rsidR="003F27F3" w:rsidRDefault="003F27F3">
            <w:pPr>
              <w:rPr>
                <w:lang w:val="en-GB"/>
              </w:rPr>
            </w:pPr>
          </w:p>
          <w:p w:rsidR="003F27F3" w:rsidRDefault="003F27F3">
            <w:pPr>
              <w:rPr>
                <w:lang w:val="en-GB"/>
              </w:rPr>
            </w:pPr>
          </w:p>
          <w:p w:rsidR="00113707" w:rsidRDefault="00113707">
            <w:pPr>
              <w:rPr>
                <w:lang w:val="en-GB"/>
              </w:rPr>
            </w:pPr>
            <w:r>
              <w:rPr>
                <w:lang w:val="en-GB"/>
              </w:rPr>
              <w:t>Consequences of pandemic on the workplace</w:t>
            </w:r>
          </w:p>
        </w:tc>
        <w:tc>
          <w:tcPr>
            <w:tcW w:w="7387" w:type="dxa"/>
          </w:tcPr>
          <w:p w:rsidR="003F27F3" w:rsidRDefault="00674E74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674E74">
              <w:rPr>
                <w:lang w:val="en-GB"/>
              </w:rPr>
              <w:t>World Day for Safety and Health at Work is a time to think about how our actions</w:t>
            </w:r>
            <w:r>
              <w:rPr>
                <w:lang w:val="en-GB"/>
              </w:rPr>
              <w:t xml:space="preserve">, </w:t>
            </w:r>
            <w:r w:rsidR="00F4172A">
              <w:rPr>
                <w:lang w:val="en-GB"/>
              </w:rPr>
              <w:t xml:space="preserve">as </w:t>
            </w:r>
            <w:r>
              <w:rPr>
                <w:lang w:val="en-GB"/>
              </w:rPr>
              <w:t>employers and workers,</w:t>
            </w:r>
            <w:r w:rsidRPr="00674E74">
              <w:rPr>
                <w:lang w:val="en-GB"/>
              </w:rPr>
              <w:t xml:space="preserve"> can prevent future work-related deaths, injuries and illnesses, and a day to remember those </w:t>
            </w:r>
            <w:r w:rsidR="00F4172A">
              <w:rPr>
                <w:lang w:val="en-GB"/>
              </w:rPr>
              <w:t>who</w:t>
            </w:r>
            <w:r w:rsidRPr="00674E74">
              <w:rPr>
                <w:lang w:val="en-GB"/>
              </w:rPr>
              <w:t xml:space="preserve"> have died from a work-related injury or illness.</w:t>
            </w:r>
            <w:r>
              <w:rPr>
                <w:rFonts w:ascii="PT Sans" w:hAnsi="PT Sans"/>
                <w:color w:val="292B2C"/>
                <w:sz w:val="23"/>
                <w:szCs w:val="23"/>
                <w:shd w:val="clear" w:color="auto" w:fill="FFFFFF"/>
              </w:rPr>
              <w:t> </w:t>
            </w:r>
          </w:p>
          <w:p w:rsidR="003F27F3" w:rsidRDefault="003F27F3">
            <w:pPr>
              <w:rPr>
                <w:lang w:val="en-GB"/>
              </w:rPr>
            </w:pPr>
          </w:p>
          <w:p w:rsidR="00113707" w:rsidRDefault="00113707">
            <w:pPr>
              <w:rPr>
                <w:i/>
                <w:lang w:val="en-GB"/>
              </w:rPr>
            </w:pPr>
            <w:r w:rsidRPr="00920B5E">
              <w:rPr>
                <w:i/>
                <w:lang w:val="en-GB"/>
              </w:rPr>
              <w:t>“During pandemic, workers and employers may be exposed to the infectious disease in the course of their work. They may also suffer of post-traumatic stress disorder (PTSD) as a consequence. To the extent that workers who suffer from these conditions and are incapacitated for work.”</w:t>
            </w:r>
          </w:p>
          <w:p w:rsidR="00920B5E" w:rsidRDefault="00920B5E">
            <w:pPr>
              <w:rPr>
                <w:i/>
                <w:lang w:val="en-GB"/>
              </w:rPr>
            </w:pPr>
          </w:p>
          <w:p w:rsidR="00920B5E" w:rsidRPr="00920B5E" w:rsidRDefault="00920B5E" w:rsidP="00920B5E">
            <w:pPr>
              <w:rPr>
                <w:lang w:val="en-GB"/>
              </w:rPr>
            </w:pPr>
            <w:r w:rsidRPr="00186FD8">
              <w:rPr>
                <w:lang w:val="en-GB"/>
              </w:rPr>
              <w:t>The ILO has published the Prevention and Mitigation of Covid-19 at Work Checklist to provide practical action to mitigate the spread of</w:t>
            </w:r>
            <w:r>
              <w:rPr>
                <w:lang w:val="en-GB"/>
              </w:rPr>
              <w:t xml:space="preserve"> the</w:t>
            </w:r>
            <w:r w:rsidRPr="00186FD8">
              <w:rPr>
                <w:lang w:val="en-GB"/>
              </w:rPr>
              <w:t xml:space="preserve"> Covid-19 pandemic at the workplace. They provide for different measures, addressing the following issues:</w:t>
            </w:r>
            <w:r>
              <w:rPr>
                <w:lang w:val="en-GB"/>
              </w:rPr>
              <w:t xml:space="preserve"> </w:t>
            </w:r>
            <w:r w:rsidRPr="00920B5E">
              <w:rPr>
                <w:lang w:val="en-GB"/>
              </w:rPr>
              <w:t xml:space="preserve">Physical distance, Hygiene and cleaning, Training and Communication, and the use of Personal protective equipment (PPE). </w:t>
            </w:r>
          </w:p>
          <w:p w:rsidR="00AB3DED" w:rsidRDefault="00AB3DED">
            <w:pPr>
              <w:rPr>
                <w:lang w:val="en-GB"/>
              </w:rPr>
            </w:pPr>
          </w:p>
        </w:tc>
      </w:tr>
      <w:tr w:rsidR="00920B5E" w:rsidTr="00113707">
        <w:tc>
          <w:tcPr>
            <w:tcW w:w="2689" w:type="dxa"/>
          </w:tcPr>
          <w:p w:rsidR="00920B5E" w:rsidRDefault="00920B5E">
            <w:pPr>
              <w:rPr>
                <w:lang w:val="en-GB"/>
              </w:rPr>
            </w:pPr>
            <w:r>
              <w:rPr>
                <w:lang w:val="en-GB"/>
              </w:rPr>
              <w:t>Future plans/ strategies of the Ministry to strengthen Health and Safety</w:t>
            </w:r>
            <w:r w:rsidR="009F1E2D">
              <w:rPr>
                <w:lang w:val="en-GB"/>
              </w:rPr>
              <w:t xml:space="preserve"> at Work</w:t>
            </w:r>
          </w:p>
        </w:tc>
        <w:tc>
          <w:tcPr>
            <w:tcW w:w="7387" w:type="dxa"/>
          </w:tcPr>
          <w:p w:rsidR="00920B5E" w:rsidRDefault="00920B5E" w:rsidP="00920B5E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Labour and employment strategy</w:t>
            </w:r>
          </w:p>
          <w:p w:rsidR="00920B5E" w:rsidRDefault="00920B5E" w:rsidP="00920B5E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Capacity building of inspectors</w:t>
            </w:r>
          </w:p>
          <w:p w:rsidR="00920B5E" w:rsidRDefault="00920B5E" w:rsidP="00920B5E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Awareness raising and promotion on OSH</w:t>
            </w:r>
          </w:p>
          <w:p w:rsidR="00920B5E" w:rsidRDefault="00920B5E" w:rsidP="00920B5E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Etc.</w:t>
            </w:r>
          </w:p>
          <w:p w:rsidR="00920B5E" w:rsidRPr="00920B5E" w:rsidRDefault="00920B5E" w:rsidP="00920B5E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</w:p>
        </w:tc>
      </w:tr>
      <w:tr w:rsidR="00113707" w:rsidTr="00113707">
        <w:tc>
          <w:tcPr>
            <w:tcW w:w="2689" w:type="dxa"/>
          </w:tcPr>
          <w:p w:rsidR="00113707" w:rsidRDefault="00674E74" w:rsidP="00674E74">
            <w:pPr>
              <w:rPr>
                <w:lang w:val="en-GB"/>
              </w:rPr>
            </w:pPr>
            <w:r>
              <w:rPr>
                <w:lang w:val="en-GB"/>
              </w:rPr>
              <w:t>Thank you message to</w:t>
            </w:r>
          </w:p>
        </w:tc>
        <w:tc>
          <w:tcPr>
            <w:tcW w:w="7387" w:type="dxa"/>
          </w:tcPr>
          <w:p w:rsidR="00113707" w:rsidRDefault="00674E74" w:rsidP="00687ACB">
            <w:pPr>
              <w:rPr>
                <w:lang w:val="en-GB"/>
              </w:rPr>
            </w:pPr>
            <w:r>
              <w:rPr>
                <w:lang w:val="en-GB"/>
              </w:rPr>
              <w:t xml:space="preserve">EU, ILO, etc.… </w:t>
            </w:r>
          </w:p>
        </w:tc>
      </w:tr>
    </w:tbl>
    <w:p w:rsidR="00F74731" w:rsidRDefault="00F74731">
      <w:pPr>
        <w:rPr>
          <w:lang w:val="en-GB"/>
        </w:rPr>
      </w:pPr>
    </w:p>
    <w:p w:rsidR="00113707" w:rsidRDefault="00113707">
      <w:pPr>
        <w:rPr>
          <w:lang w:val="en-GB"/>
        </w:rPr>
      </w:pPr>
    </w:p>
    <w:p w:rsidR="00920B5E" w:rsidRDefault="00920B5E" w:rsidP="00E0781F">
      <w:pPr>
        <w:rPr>
          <w:lang w:val="en-GB"/>
        </w:rPr>
      </w:pPr>
      <w:r>
        <w:rPr>
          <w:lang w:val="en-GB"/>
        </w:rPr>
        <w:t>Background information:</w:t>
      </w:r>
    </w:p>
    <w:p w:rsidR="00E0781F" w:rsidRPr="00186FD8" w:rsidRDefault="00E0781F" w:rsidP="00E0781F">
      <w:pPr>
        <w:rPr>
          <w:lang w:val="en-GB"/>
        </w:rPr>
      </w:pPr>
      <w:r w:rsidRPr="00186FD8">
        <w:rPr>
          <w:lang w:val="en-GB"/>
        </w:rPr>
        <w:t>The ILO has published the Prevention and Mitigation of Covid-19 at Work Checklist to provide practical action to mitigate the spread of</w:t>
      </w:r>
      <w:r>
        <w:rPr>
          <w:lang w:val="en-GB"/>
        </w:rPr>
        <w:t xml:space="preserve"> the</w:t>
      </w:r>
      <w:r w:rsidRPr="00186FD8">
        <w:rPr>
          <w:lang w:val="en-GB"/>
        </w:rPr>
        <w:t xml:space="preserve"> Covid-19 pandemic at the workplace. They provide for different measures, addressing the following issues:</w:t>
      </w:r>
    </w:p>
    <w:p w:rsidR="00E0781F" w:rsidRPr="00186FD8" w:rsidRDefault="00E0781F" w:rsidP="00E0781F">
      <w:pPr>
        <w:pStyle w:val="bulletlevel1"/>
        <w:jc w:val="left"/>
        <w:rPr>
          <w:lang w:val="en-GB"/>
        </w:rPr>
      </w:pPr>
      <w:r w:rsidRPr="00186FD8">
        <w:rPr>
          <w:b/>
          <w:lang w:val="en-GB"/>
        </w:rPr>
        <w:t>Physical distance</w:t>
      </w:r>
      <w:r w:rsidRPr="00186FD8">
        <w:rPr>
          <w:lang w:val="en-GB"/>
        </w:rPr>
        <w:t xml:space="preserve">. For example: assessing the risk of interactions between workers, contractors, customers and visitors and implementing measures to mitigate these risks; organizing work in a way that allows for physical distancing between people; when feasible using phone calls, emails or virtual meetings rather than face to face meetings; introducing working shifts to avoid large concentrations of workers in the facilities at any one time. </w:t>
      </w:r>
    </w:p>
    <w:p w:rsidR="00E0781F" w:rsidRPr="00186FD8" w:rsidRDefault="00E0781F" w:rsidP="00E0781F">
      <w:pPr>
        <w:pStyle w:val="bulletlevel1"/>
        <w:jc w:val="left"/>
        <w:rPr>
          <w:lang w:val="en-GB"/>
        </w:rPr>
      </w:pPr>
      <w:r w:rsidRPr="00186FD8">
        <w:rPr>
          <w:b/>
          <w:lang w:val="en-GB"/>
        </w:rPr>
        <w:t>Hygiene</w:t>
      </w:r>
      <w:r w:rsidRPr="00186FD8">
        <w:rPr>
          <w:lang w:val="en-GB"/>
        </w:rPr>
        <w:t xml:space="preserve">. For example: providing disinfectant for hands including sanitizers and easily accessible places to wash hands with soap and water; promoting a culture of handwashing; promoting good respiratory hygiene at the workplace (e.g., covering your mouth and nose with your bent elbow or tissue when you cough or sneeze). </w:t>
      </w:r>
    </w:p>
    <w:p w:rsidR="00E0781F" w:rsidRPr="00186FD8" w:rsidRDefault="00E0781F" w:rsidP="00E0781F">
      <w:pPr>
        <w:pStyle w:val="bulletlevel1"/>
        <w:jc w:val="left"/>
        <w:rPr>
          <w:lang w:val="en-GB"/>
        </w:rPr>
      </w:pPr>
      <w:r w:rsidRPr="00186FD8">
        <w:rPr>
          <w:b/>
          <w:lang w:val="en-GB"/>
        </w:rPr>
        <w:t>Cleaning</w:t>
      </w:r>
      <w:r w:rsidRPr="00186FD8">
        <w:rPr>
          <w:lang w:val="en-GB"/>
        </w:rPr>
        <w:t xml:space="preserve">. For example: promoting a culture of regularly cleaning the surfaces of desks and workstations, doorknobs, telephones, keyboards and working objects with disinfectant and should regularly disinfect common areas such as rest rooms. </w:t>
      </w:r>
    </w:p>
    <w:p w:rsidR="00E0781F" w:rsidRPr="00186FD8" w:rsidRDefault="00E0781F" w:rsidP="00E0781F">
      <w:pPr>
        <w:pStyle w:val="bulletlevel1"/>
        <w:jc w:val="left"/>
        <w:rPr>
          <w:lang w:val="en-GB"/>
        </w:rPr>
      </w:pPr>
      <w:r w:rsidRPr="00186FD8">
        <w:rPr>
          <w:b/>
          <w:lang w:val="en-GB"/>
        </w:rPr>
        <w:t>Training and Communication</w:t>
      </w:r>
      <w:r w:rsidRPr="00186FD8">
        <w:rPr>
          <w:lang w:val="en-GB"/>
        </w:rPr>
        <w:t xml:space="preserve">. For example: training management, workers and their representatives on the adopted measures to prevent risk of exposure to the virus and on how to act in case of Covid-19 infection; training on the correct use, maintenance and disposal of </w:t>
      </w:r>
      <w:r>
        <w:rPr>
          <w:lang w:val="en-GB"/>
        </w:rPr>
        <w:t>PPE</w:t>
      </w:r>
      <w:r w:rsidRPr="00186FD8">
        <w:rPr>
          <w:lang w:val="en-GB"/>
        </w:rPr>
        <w:t>; maintaining regular communication with workers to provide updates on the situation in the workplace, region or country; informing workers about their right to remove themselves from a work situation that poses an imminent and serious danger for life or health, in accordance with laid out procedures and immediately inform their immediate supervisor of the situation.</w:t>
      </w:r>
    </w:p>
    <w:p w:rsidR="00E0781F" w:rsidRPr="00186FD8" w:rsidRDefault="00E0781F" w:rsidP="00E0781F">
      <w:pPr>
        <w:pStyle w:val="bulletlevel1"/>
        <w:jc w:val="left"/>
        <w:rPr>
          <w:lang w:val="en-GB"/>
        </w:rPr>
      </w:pPr>
      <w:r>
        <w:rPr>
          <w:b/>
          <w:lang w:val="en-GB"/>
        </w:rPr>
        <w:t>Personal protective equipment (</w:t>
      </w:r>
      <w:r w:rsidRPr="00186FD8">
        <w:rPr>
          <w:b/>
          <w:lang w:val="en-GB"/>
        </w:rPr>
        <w:t>PPE</w:t>
      </w:r>
      <w:r>
        <w:rPr>
          <w:b/>
          <w:lang w:val="en-GB"/>
        </w:rPr>
        <w:t>)</w:t>
      </w:r>
      <w:r w:rsidRPr="00186FD8">
        <w:rPr>
          <w:lang w:val="en-GB"/>
        </w:rPr>
        <w:t>. When necessary, providing adequate PPE along with closed bins for hygienically disposing of such materials.</w:t>
      </w:r>
    </w:p>
    <w:p w:rsidR="00E0781F" w:rsidRPr="00426D98" w:rsidRDefault="00E0781F" w:rsidP="00E0781F">
      <w:pPr>
        <w:pStyle w:val="bulletlevel1"/>
        <w:jc w:val="left"/>
        <w:rPr>
          <w:lang w:val="en-GB"/>
        </w:rPr>
      </w:pPr>
      <w:r w:rsidRPr="00297A68">
        <w:rPr>
          <w:b/>
          <w:lang w:val="en-GB"/>
        </w:rPr>
        <w:t>Response</w:t>
      </w:r>
      <w:r w:rsidRPr="00297A68">
        <w:rPr>
          <w:lang w:val="en-GB"/>
        </w:rPr>
        <w:t xml:space="preserve">. For example: in line with the guidance of local authorities, encouraging workers with suspected symptoms of Covid-19 to not come to the workplace and expanding access to paid sick leave, sickness benefits, and parental/care leave and inform all workers; arranging for isolation of any person who develops Covid-19 symptoms at the work site, while awaiting transfer to an appropriate health facility; adequately disinfecting the work site; providing health surveillance of persons who have been in close contact with the infected worker </w:t>
      </w:r>
      <w:r w:rsidRPr="00297A68">
        <w:rPr>
          <w:szCs w:val="20"/>
          <w:lang w:val="en-GB"/>
        </w:rPr>
        <w:t>(ILO, 2020i).</w:t>
      </w:r>
    </w:p>
    <w:p w:rsidR="00E0781F" w:rsidRDefault="00E0781F">
      <w:pPr>
        <w:rPr>
          <w:lang w:val="en-GB"/>
        </w:rPr>
      </w:pPr>
    </w:p>
    <w:p w:rsidR="00E0781F" w:rsidRDefault="00E0781F">
      <w:pPr>
        <w:rPr>
          <w:lang w:val="en-GB"/>
        </w:rPr>
      </w:pPr>
    </w:p>
    <w:p w:rsidR="00E0781F" w:rsidRDefault="00E0781F"/>
    <w:sectPr w:rsidR="00E0781F" w:rsidSect="00A24AA5">
      <w:pgSz w:w="12240" w:h="15840"/>
      <w:pgMar w:top="1077" w:right="1077" w:bottom="1276" w:left="107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E5" w:rsidRDefault="00FE26E5" w:rsidP="00E0781F">
      <w:pPr>
        <w:spacing w:after="0" w:line="240" w:lineRule="auto"/>
      </w:pPr>
      <w:r>
        <w:separator/>
      </w:r>
    </w:p>
  </w:endnote>
  <w:endnote w:type="continuationSeparator" w:id="0">
    <w:p w:rsidR="00FE26E5" w:rsidRDefault="00FE26E5" w:rsidP="00E0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E5" w:rsidRDefault="00FE26E5" w:rsidP="00E0781F">
      <w:pPr>
        <w:spacing w:after="0" w:line="240" w:lineRule="auto"/>
      </w:pPr>
      <w:r>
        <w:separator/>
      </w:r>
    </w:p>
  </w:footnote>
  <w:footnote w:type="continuationSeparator" w:id="0">
    <w:p w:rsidR="00FE26E5" w:rsidRDefault="00FE26E5" w:rsidP="00E07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6D6E"/>
    <w:multiLevelType w:val="hybridMultilevel"/>
    <w:tmpl w:val="A8BE0920"/>
    <w:lvl w:ilvl="0" w:tplc="DBCA7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48A5"/>
    <w:multiLevelType w:val="hybridMultilevel"/>
    <w:tmpl w:val="2470433C"/>
    <w:lvl w:ilvl="0" w:tplc="A5CC0450">
      <w:start w:val="1"/>
      <w:numFmt w:val="bullet"/>
      <w:pStyle w:val="bulletlevel1"/>
      <w:lvlText w:val=""/>
      <w:lvlJc w:val="left"/>
      <w:pPr>
        <w:ind w:left="227" w:hanging="227"/>
      </w:pPr>
      <w:rPr>
        <w:rFonts w:ascii="Wingdings" w:hAnsi="Wingdings" w:hint="default"/>
        <w:color w:val="FF4A43"/>
      </w:rPr>
    </w:lvl>
    <w:lvl w:ilvl="1" w:tplc="C21AFB5A">
      <w:start w:val="4"/>
      <w:numFmt w:val="bullet"/>
      <w:lvlText w:val="-"/>
      <w:lvlJc w:val="left"/>
      <w:pPr>
        <w:ind w:left="1800" w:hanging="360"/>
      </w:pPr>
      <w:rPr>
        <w:rFonts w:ascii="Times" w:eastAsiaTheme="minorHAnsi" w:hAnsi="Time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DU3NjaytLAwMDdT0lEKTi0uzszPAykwqgUAIquz7ywAAAA="/>
  </w:docVars>
  <w:rsids>
    <w:rsidRoot w:val="00E0781F"/>
    <w:rsid w:val="00113707"/>
    <w:rsid w:val="002D3304"/>
    <w:rsid w:val="003F27F3"/>
    <w:rsid w:val="00674E74"/>
    <w:rsid w:val="00687ACB"/>
    <w:rsid w:val="00920B5E"/>
    <w:rsid w:val="009F1E2D"/>
    <w:rsid w:val="00A24AA5"/>
    <w:rsid w:val="00AB3DED"/>
    <w:rsid w:val="00AB413A"/>
    <w:rsid w:val="00E0781F"/>
    <w:rsid w:val="00F13F0D"/>
    <w:rsid w:val="00F4172A"/>
    <w:rsid w:val="00F74731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12A70-541F-430F-930E-8368618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FootnoteText"/>
    <w:link w:val="FooterChar"/>
    <w:uiPriority w:val="99"/>
    <w:unhideWhenUsed/>
    <w:qFormat/>
    <w:rsid w:val="00E0781F"/>
    <w:pPr>
      <w:jc w:val="both"/>
    </w:pPr>
    <w:rPr>
      <w:rFonts w:ascii="Helvetica" w:eastAsia="Times New Roman" w:hAnsi="Helvetica" w:cs="Times New Roman"/>
      <w:color w:val="000000" w:themeColor="text1"/>
      <w:sz w:val="18"/>
      <w:szCs w:val="18"/>
      <w:lang w:val="en-US" w:eastAsia="it-IT" w:bidi="my-MM"/>
    </w:rPr>
  </w:style>
  <w:style w:type="character" w:customStyle="1" w:styleId="FooterChar">
    <w:name w:val="Footer Char"/>
    <w:basedOn w:val="DefaultParagraphFont"/>
    <w:link w:val="Footer"/>
    <w:uiPriority w:val="99"/>
    <w:rsid w:val="00E0781F"/>
    <w:rPr>
      <w:rFonts w:ascii="Helvetica" w:eastAsia="Times New Roman" w:hAnsi="Helvetica" w:cs="Times New Roman"/>
      <w:color w:val="000000" w:themeColor="text1"/>
      <w:sz w:val="18"/>
      <w:szCs w:val="18"/>
      <w:lang w:val="en-US" w:eastAsia="it-IT" w:bidi="my-MM"/>
    </w:rPr>
  </w:style>
  <w:style w:type="paragraph" w:customStyle="1" w:styleId="bulletlevel1">
    <w:name w:val="bullet level 1"/>
    <w:basedOn w:val="Normal"/>
    <w:rsid w:val="00E0781F"/>
    <w:pPr>
      <w:numPr>
        <w:numId w:val="1"/>
      </w:numPr>
      <w:spacing w:before="120" w:after="120" w:line="240" w:lineRule="auto"/>
      <w:jc w:val="both"/>
    </w:pPr>
    <w:rPr>
      <w:rFonts w:ascii="Helvetica" w:eastAsia="Times New Roman" w:hAnsi="Helvetica" w:cs="Arial"/>
      <w:color w:val="000000" w:themeColor="text1"/>
      <w:u w:color="2E74B5" w:themeColor="accent1" w:themeShade="BF"/>
      <w:lang w:val="en-US" w:eastAsia="it-IT" w:bidi="my-MM"/>
    </w:rPr>
  </w:style>
  <w:style w:type="character" w:styleId="FootnoteReference">
    <w:name w:val="footnote reference"/>
    <w:basedOn w:val="DefaultParagraphFont"/>
    <w:uiPriority w:val="99"/>
    <w:unhideWhenUsed/>
    <w:rsid w:val="00E078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81F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0781F"/>
    <w:rPr>
      <w:b/>
      <w:bCs/>
    </w:rPr>
  </w:style>
  <w:style w:type="table" w:styleId="TableGrid">
    <w:name w:val="Table Grid"/>
    <w:basedOn w:val="TableNormal"/>
    <w:uiPriority w:val="39"/>
    <w:rsid w:val="0011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Kinan Albahnasi</dc:creator>
  <cp:keywords/>
  <dc:description/>
  <cp:lastModifiedBy>Kinan Albahnasi</cp:lastModifiedBy>
  <cp:revision>5</cp:revision>
  <dcterms:created xsi:type="dcterms:W3CDTF">2020-04-23T08:55:00Z</dcterms:created>
  <dcterms:modified xsi:type="dcterms:W3CDTF">2020-04-23T10:26:00Z</dcterms:modified>
</cp:coreProperties>
</file>